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C3C" w:rsidRDefault="00AB7C3C">
      <w:pPr>
        <w:tabs>
          <w:tab w:val="left" w:pos="-540"/>
        </w:tabs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Вопросы ГАК на 201</w:t>
      </w:r>
      <w:r w:rsidR="0076193C">
        <w:rPr>
          <w:rFonts w:ascii="Times New Roman" w:hAnsi="Times New Roman" w:cs="Times New Roman"/>
          <w:b/>
          <w:sz w:val="32"/>
          <w:szCs w:val="32"/>
        </w:rPr>
        <w:t>5</w:t>
      </w:r>
      <w:r>
        <w:rPr>
          <w:rFonts w:ascii="Times New Roman" w:hAnsi="Times New Roman" w:cs="Times New Roman"/>
          <w:b/>
          <w:sz w:val="32"/>
          <w:szCs w:val="32"/>
        </w:rPr>
        <w:t>/201</w:t>
      </w:r>
      <w:r w:rsidR="0076193C">
        <w:rPr>
          <w:rFonts w:ascii="Times New Roman" w:hAnsi="Times New Roman" w:cs="Times New Roman"/>
          <w:b/>
          <w:sz w:val="32"/>
          <w:szCs w:val="32"/>
        </w:rPr>
        <w:t>6</w:t>
      </w: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 xml:space="preserve"> уч. г.</w:t>
      </w:r>
    </w:p>
    <w:p w:rsidR="00AB7C3C" w:rsidRDefault="00AB7C3C">
      <w:pPr>
        <w:tabs>
          <w:tab w:val="left" w:pos="-540"/>
        </w:tabs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 направлению «Магистр экономики»</w:t>
      </w:r>
    </w:p>
    <w:p w:rsidR="00055C6C" w:rsidRDefault="00055C6C">
      <w:pPr>
        <w:tabs>
          <w:tab w:val="left" w:pos="-540"/>
        </w:tabs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32"/>
          <w:szCs w:val="32"/>
        </w:rPr>
        <w:t>программа «Учет, анализ, аудит»</w:t>
      </w:r>
    </w:p>
    <w:p w:rsidR="00AB7C3C" w:rsidRDefault="00AB7C3C">
      <w:pPr>
        <w:rPr>
          <w:rFonts w:ascii="Times New Roman" w:hAnsi="Times New Roman" w:cs="Times New Roman"/>
        </w:rPr>
      </w:pPr>
    </w:p>
    <w:p w:rsidR="00AB7C3C" w:rsidRPr="00EF6E71" w:rsidRDefault="00AB7C3C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EF6E71">
        <w:rPr>
          <w:rFonts w:ascii="Times New Roman" w:hAnsi="Times New Roman" w:cs="Times New Roman"/>
        </w:rPr>
        <w:t xml:space="preserve">Учётные системы, обеспечивающие информацией управление </w:t>
      </w:r>
      <w:r w:rsidR="00964D85" w:rsidRPr="00EF6E71">
        <w:rPr>
          <w:rFonts w:ascii="Times New Roman" w:hAnsi="Times New Roman" w:cs="Times New Roman"/>
        </w:rPr>
        <w:t xml:space="preserve">эффективностью </w:t>
      </w:r>
      <w:r w:rsidRPr="00EF6E71">
        <w:rPr>
          <w:rFonts w:ascii="Times New Roman" w:hAnsi="Times New Roman" w:cs="Times New Roman"/>
        </w:rPr>
        <w:t>деятельност</w:t>
      </w:r>
      <w:r w:rsidR="00964D85" w:rsidRPr="00EF6E71">
        <w:rPr>
          <w:rFonts w:ascii="Times New Roman" w:hAnsi="Times New Roman" w:cs="Times New Roman"/>
        </w:rPr>
        <w:t>и</w:t>
      </w:r>
      <w:r w:rsidRPr="00EF6E71">
        <w:rPr>
          <w:rFonts w:ascii="Times New Roman" w:hAnsi="Times New Roman" w:cs="Times New Roman"/>
        </w:rPr>
        <w:t xml:space="preserve"> организации: </w:t>
      </w:r>
      <w:proofErr w:type="spellStart"/>
      <w:r w:rsidR="00964D85" w:rsidRPr="00EF6E71">
        <w:rPr>
          <w:rFonts w:ascii="Times New Roman" w:hAnsi="Times New Roman" w:cs="Times New Roman"/>
        </w:rPr>
        <w:t>таргет-костинг</w:t>
      </w:r>
      <w:proofErr w:type="spellEnd"/>
      <w:r w:rsidR="00964D85" w:rsidRPr="00EF6E71">
        <w:rPr>
          <w:rFonts w:ascii="Times New Roman" w:hAnsi="Times New Roman" w:cs="Times New Roman"/>
        </w:rPr>
        <w:t xml:space="preserve">, </w:t>
      </w:r>
      <w:proofErr w:type="spellStart"/>
      <w:r w:rsidRPr="00EF6E71">
        <w:rPr>
          <w:rFonts w:ascii="Times New Roman" w:hAnsi="Times New Roman" w:cs="Times New Roman"/>
        </w:rPr>
        <w:t>кайзен-калькулирование</w:t>
      </w:r>
      <w:proofErr w:type="spellEnd"/>
      <w:r w:rsidR="00964D85" w:rsidRPr="00EF6E71">
        <w:rPr>
          <w:rFonts w:ascii="Times New Roman" w:hAnsi="Times New Roman" w:cs="Times New Roman"/>
        </w:rPr>
        <w:t xml:space="preserve">, </w:t>
      </w:r>
      <w:proofErr w:type="spellStart"/>
      <w:r w:rsidR="00964D85" w:rsidRPr="00EF6E71">
        <w:rPr>
          <w:rFonts w:ascii="Times New Roman" w:hAnsi="Times New Roman" w:cs="Times New Roman"/>
        </w:rPr>
        <w:t>бюджетирование</w:t>
      </w:r>
      <w:proofErr w:type="spellEnd"/>
      <w:r w:rsidR="00964D85" w:rsidRPr="00EF6E71">
        <w:rPr>
          <w:rFonts w:ascii="Times New Roman" w:hAnsi="Times New Roman" w:cs="Times New Roman"/>
        </w:rPr>
        <w:t xml:space="preserve">, </w:t>
      </w:r>
      <w:r w:rsidRPr="00EF6E71">
        <w:rPr>
          <w:rFonts w:ascii="Times New Roman" w:hAnsi="Times New Roman" w:cs="Times New Roman"/>
        </w:rPr>
        <w:t>модели АВС.</w:t>
      </w:r>
    </w:p>
    <w:p w:rsidR="00AB7C3C" w:rsidRDefault="00AB7C3C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Учет амортизируемого имущества, его состав, классификация, методы начисления амортизации по правилам бухгалтерского и налогового учета.</w:t>
      </w:r>
    </w:p>
    <w:p w:rsidR="00AB7C3C" w:rsidRDefault="00AB7C3C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Взаимосвязь бухгалтерского баланса с отчетом о </w:t>
      </w:r>
      <w:r w:rsidR="001E1407">
        <w:rPr>
          <w:rFonts w:ascii="Times New Roman" w:hAnsi="Times New Roman" w:cs="Times New Roman"/>
        </w:rPr>
        <w:t>финансовых результатах</w:t>
      </w:r>
      <w:r>
        <w:rPr>
          <w:rFonts w:ascii="Times New Roman" w:hAnsi="Times New Roman" w:cs="Times New Roman"/>
        </w:rPr>
        <w:t xml:space="preserve"> и отчетом о движении денежных средств.</w:t>
      </w:r>
    </w:p>
    <w:p w:rsidR="00AB7C3C" w:rsidRDefault="00AB7C3C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Проблемы учета денежных средств, расчетов и текущих обязательств.</w:t>
      </w:r>
    </w:p>
    <w:p w:rsidR="00AB7C3C" w:rsidRDefault="00AB7C3C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Учет прибыли </w:t>
      </w:r>
      <w:r w:rsidR="00055C6C">
        <w:rPr>
          <w:rFonts w:ascii="Times New Roman" w:hAnsi="Times New Roman" w:cs="Times New Roman"/>
        </w:rPr>
        <w:t>организации</w:t>
      </w:r>
      <w:r>
        <w:rPr>
          <w:rFonts w:ascii="Times New Roman" w:hAnsi="Times New Roman" w:cs="Times New Roman"/>
        </w:rPr>
        <w:t>. Положение по бухгалтерскому учету 18/02 «Учет расчетов по налогу на прибыль».</w:t>
      </w:r>
    </w:p>
    <w:p w:rsidR="00AB7C3C" w:rsidRDefault="00AB7C3C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NewRoman" w:hAnsi="Times New Roman" w:cs="Times New Roman"/>
        </w:rPr>
      </w:pPr>
      <w:r>
        <w:rPr>
          <w:rFonts w:ascii="Times New Roman" w:hAnsi="Times New Roman" w:cs="Times New Roman"/>
        </w:rPr>
        <w:t xml:space="preserve">Учет затрат на производство и </w:t>
      </w:r>
      <w:proofErr w:type="spellStart"/>
      <w:r>
        <w:rPr>
          <w:rFonts w:ascii="Times New Roman" w:hAnsi="Times New Roman" w:cs="Times New Roman"/>
        </w:rPr>
        <w:t>калькулирование</w:t>
      </w:r>
      <w:proofErr w:type="spellEnd"/>
      <w:r>
        <w:rPr>
          <w:rFonts w:ascii="Times New Roman" w:hAnsi="Times New Roman" w:cs="Times New Roman"/>
        </w:rPr>
        <w:t xml:space="preserve"> себестоимости продукции в системе финансового и управленческого учета</w:t>
      </w:r>
    </w:p>
    <w:p w:rsidR="00AB7C3C" w:rsidRDefault="00AB7C3C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NewRoman" w:hAnsi="Times New Roman" w:cs="Times New Roman"/>
        </w:rPr>
        <w:t>Движение капитала как объект учета и отчетности</w:t>
      </w:r>
      <w:r>
        <w:rPr>
          <w:rFonts w:ascii="Times New Roman" w:hAnsi="Times New Roman" w:cs="Times New Roman"/>
        </w:rPr>
        <w:t>.</w:t>
      </w:r>
    </w:p>
    <w:p w:rsidR="00AB7C3C" w:rsidRDefault="00AB7C3C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Учетная политика организации, </w:t>
      </w:r>
      <w:r w:rsidR="00813035">
        <w:rPr>
          <w:rFonts w:ascii="Times New Roman" w:hAnsi="Times New Roman" w:cs="Times New Roman"/>
        </w:rPr>
        <w:t>принципы ее формирования и раскрытия</w:t>
      </w:r>
    </w:p>
    <w:p w:rsidR="00AB7C3C" w:rsidRDefault="00AB7C3C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Учет доходов, расходов и финансовых результатов. Понятие доходов и расходов, их признание по правилам бухгалтерского и налогового учета</w:t>
      </w:r>
    </w:p>
    <w:p w:rsidR="00AB7C3C" w:rsidRDefault="00AB7C3C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Рабочий план счетов, </w:t>
      </w:r>
      <w:r w:rsidR="00813035">
        <w:rPr>
          <w:rFonts w:ascii="Times New Roman" w:hAnsi="Times New Roman" w:cs="Times New Roman"/>
        </w:rPr>
        <w:t>как элемент учетной политики. П</w:t>
      </w:r>
      <w:r>
        <w:rPr>
          <w:rFonts w:ascii="Times New Roman" w:hAnsi="Times New Roman" w:cs="Times New Roman"/>
        </w:rPr>
        <w:t>ринцип целесообразности детализации информации об объектах управления и учёта.</w:t>
      </w:r>
    </w:p>
    <w:p w:rsidR="00AB7C3C" w:rsidRDefault="00AB7C3C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Бухгалтерский и налоговый учет, их взаимосвязь и отличия, возможности  сближения.</w:t>
      </w:r>
    </w:p>
    <w:p w:rsidR="00AB7C3C" w:rsidRPr="00055C6C" w:rsidRDefault="00AB7C3C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Оценка имущества и обязательств в бухгалтерском учете и отчетности в отечественной и зарубежной практике.</w:t>
      </w:r>
    </w:p>
    <w:p w:rsidR="00D95EB8" w:rsidRPr="00055C6C" w:rsidRDefault="00D95EB8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Понятие дебиторской и кредиторской задолженности, сроки расчетов и исковой давности. Порядок создания и учета резерва по сомнительным долгам.</w:t>
      </w:r>
    </w:p>
    <w:p w:rsidR="00AB7C3C" w:rsidRPr="00055C6C" w:rsidRDefault="00301B5A" w:rsidP="00301B5A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055C6C">
        <w:rPr>
          <w:rFonts w:ascii="Times New Roman" w:hAnsi="Times New Roman" w:cs="Times New Roman"/>
        </w:rPr>
        <w:t>Предпосылки, роль и назначение создания Международных стандартов финансовой отчетности (МСФО), их содержание и задачи.</w:t>
      </w:r>
    </w:p>
    <w:p w:rsidR="00301B5A" w:rsidRPr="00055C6C" w:rsidRDefault="00301B5A" w:rsidP="00301B5A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055C6C">
        <w:rPr>
          <w:rFonts w:ascii="Times New Roman" w:hAnsi="Times New Roman" w:cs="Times New Roman"/>
        </w:rPr>
        <w:t>Основополагающие допущения (принципы) составления финансовой отчетности и качественные характеристики содержащейся в ней информации.</w:t>
      </w:r>
    </w:p>
    <w:p w:rsidR="00C27482" w:rsidRPr="00C27482" w:rsidRDefault="00C27482" w:rsidP="00C27482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C27482">
        <w:rPr>
          <w:rFonts w:ascii="Times New Roman" w:hAnsi="Times New Roman" w:cs="Times New Roman"/>
        </w:rPr>
        <w:t>Понятие консолидации финансовой отчетности. Инвестиции в дочерние и ассоциированные компании.</w:t>
      </w:r>
    </w:p>
    <w:p w:rsidR="00964D85" w:rsidRPr="00C27482" w:rsidRDefault="00964D85" w:rsidP="00AB7C3C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C27482">
        <w:rPr>
          <w:rFonts w:ascii="Times New Roman" w:hAnsi="Times New Roman" w:cs="Times New Roman"/>
        </w:rPr>
        <w:t xml:space="preserve">Система сбалансированных показателей как инструмент оценки эффективности деятельности </w:t>
      </w:r>
      <w:proofErr w:type="gramStart"/>
      <w:r w:rsidRPr="00C27482">
        <w:rPr>
          <w:rFonts w:ascii="Times New Roman" w:hAnsi="Times New Roman" w:cs="Times New Roman"/>
        </w:rPr>
        <w:t>бизнес-сегментов</w:t>
      </w:r>
      <w:proofErr w:type="gramEnd"/>
    </w:p>
    <w:p w:rsidR="00D95EB8" w:rsidRPr="00055C6C" w:rsidRDefault="00D95EB8" w:rsidP="00AB7C3C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055C6C">
        <w:rPr>
          <w:rFonts w:ascii="Times New Roman" w:hAnsi="Times New Roman" w:cs="Times New Roman"/>
        </w:rPr>
        <w:lastRenderedPageBreak/>
        <w:t>Бухгалтерский учет: исторический аспект, эволюция концепций и практики. Общие понятия построения системы бухгалтерского учета. Подсистемы учета и концепции отношений между ними (единство и параллельность).</w:t>
      </w:r>
    </w:p>
    <w:p w:rsidR="00D95EB8" w:rsidRPr="00055C6C" w:rsidRDefault="00D95EB8" w:rsidP="00D95EB8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055C6C">
        <w:rPr>
          <w:rFonts w:ascii="Times New Roman" w:hAnsi="Times New Roman" w:cs="Times New Roman"/>
        </w:rPr>
        <w:t>Концепция   справедливой   стоимости   в   общей   к</w:t>
      </w:r>
      <w:r w:rsidR="00055C6C">
        <w:rPr>
          <w:rFonts w:ascii="Times New Roman" w:hAnsi="Times New Roman" w:cs="Times New Roman"/>
        </w:rPr>
        <w:t xml:space="preserve">онцепции бухгалтерского учета. </w:t>
      </w:r>
      <w:r w:rsidRPr="00055C6C">
        <w:rPr>
          <w:rFonts w:ascii="Times New Roman" w:hAnsi="Times New Roman" w:cs="Times New Roman"/>
        </w:rPr>
        <w:t>Оценка активов с позиций объединенного критерия вложения средств: «доходность - риск - ликвидность».</w:t>
      </w:r>
    </w:p>
    <w:p w:rsidR="00D95EB8" w:rsidRDefault="00D95EB8" w:rsidP="00D95EB8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055C6C">
        <w:rPr>
          <w:rFonts w:ascii="Times New Roman" w:hAnsi="Times New Roman" w:cs="Times New Roman"/>
        </w:rPr>
        <w:t xml:space="preserve">Особенности учета деловой репутации организации согласно РПБУ и </w:t>
      </w:r>
      <w:proofErr w:type="spellStart"/>
      <w:r w:rsidRPr="00055C6C">
        <w:rPr>
          <w:rFonts w:ascii="Times New Roman" w:hAnsi="Times New Roman" w:cs="Times New Roman"/>
        </w:rPr>
        <w:t>гудвила</w:t>
      </w:r>
      <w:proofErr w:type="spellEnd"/>
      <w:r w:rsidRPr="00055C6C">
        <w:rPr>
          <w:rFonts w:ascii="Times New Roman" w:hAnsi="Times New Roman" w:cs="Times New Roman"/>
        </w:rPr>
        <w:t xml:space="preserve"> (выгодной сделки) согласно МСФО</w:t>
      </w:r>
    </w:p>
    <w:p w:rsidR="003B4951" w:rsidRPr="003B4951" w:rsidRDefault="003B4951" w:rsidP="003B4951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3B4951">
        <w:rPr>
          <w:rFonts w:ascii="Times New Roman" w:hAnsi="Times New Roman" w:cs="Times New Roman"/>
        </w:rPr>
        <w:t>«Анализ» и «синтез» как общенаучные методы познания; их роль и особенности применения в оценке экономической деятельности организаций.</w:t>
      </w:r>
    </w:p>
    <w:p w:rsidR="003B4951" w:rsidRPr="003B4951" w:rsidRDefault="003B4951" w:rsidP="003B4951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3B4951">
        <w:rPr>
          <w:rFonts w:ascii="Times New Roman" w:hAnsi="Times New Roman" w:cs="Times New Roman"/>
        </w:rPr>
        <w:t>Виды экономического анализа и их роль в управлении хозяйственной деятельностью.</w:t>
      </w:r>
    </w:p>
    <w:p w:rsidR="003B4951" w:rsidRPr="003B4951" w:rsidRDefault="003B4951" w:rsidP="003B4951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3B4951">
        <w:rPr>
          <w:rFonts w:ascii="Times New Roman" w:hAnsi="Times New Roman" w:cs="Times New Roman"/>
        </w:rPr>
        <w:t>Информационное обеспечение и организация проведения анализа.</w:t>
      </w:r>
    </w:p>
    <w:p w:rsidR="003B4951" w:rsidRPr="003B4951" w:rsidRDefault="003B4951" w:rsidP="003B4951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3B4951">
        <w:rPr>
          <w:rFonts w:ascii="Times New Roman" w:hAnsi="Times New Roman" w:cs="Times New Roman"/>
        </w:rPr>
        <w:t>Классические методы экономического анализа (балансовый метод, детерминированный факторный анализ).</w:t>
      </w:r>
    </w:p>
    <w:p w:rsidR="003B4951" w:rsidRPr="003B4951" w:rsidRDefault="003B4951" w:rsidP="003B4951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3B4951">
        <w:rPr>
          <w:rFonts w:ascii="Times New Roman" w:hAnsi="Times New Roman" w:cs="Times New Roman"/>
        </w:rPr>
        <w:t>Специфика финансового анализа, область его применения. Виды финансового анализа. Источники и виды информации, используемой при проведении финансового анализа.</w:t>
      </w:r>
    </w:p>
    <w:p w:rsidR="003B4951" w:rsidRPr="003B4951" w:rsidRDefault="003B4951" w:rsidP="003B4951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3B4951">
        <w:rPr>
          <w:rFonts w:ascii="Times New Roman" w:hAnsi="Times New Roman" w:cs="Times New Roman"/>
        </w:rPr>
        <w:t>Зависимость финансовой политики организации от результатов отдельных видов анализа. Логическая последовательность проведения финансового анализа.</w:t>
      </w:r>
    </w:p>
    <w:p w:rsidR="003B4951" w:rsidRPr="003B4951" w:rsidRDefault="003B4951" w:rsidP="003B4951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3B4951">
        <w:rPr>
          <w:rFonts w:ascii="Times New Roman" w:hAnsi="Times New Roman" w:cs="Times New Roman"/>
        </w:rPr>
        <w:t xml:space="preserve">Горизонтальный и вертикальный анализ актива баланса организации. Выявление видов имущества, по которым наблюдается наибольшее отклонение. Анализ структуры актива баланса. Логическая увязка структуры актива баланса со структурой себестоимости выпускаемой продукции. </w:t>
      </w:r>
    </w:p>
    <w:p w:rsidR="003B4951" w:rsidRPr="003B4951" w:rsidRDefault="003B4951" w:rsidP="003B4951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3B4951">
        <w:rPr>
          <w:rFonts w:ascii="Times New Roman" w:hAnsi="Times New Roman" w:cs="Times New Roman"/>
        </w:rPr>
        <w:t>Ликвидность и платежеспособность. Анализ системы показателей ликвидности. Коэффициенты финансовой устойчивости организаций.</w:t>
      </w:r>
    </w:p>
    <w:p w:rsidR="003B4951" w:rsidRPr="003B4951" w:rsidRDefault="003B4951" w:rsidP="003B4951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3B4951">
        <w:rPr>
          <w:rFonts w:ascii="Times New Roman" w:hAnsi="Times New Roman" w:cs="Times New Roman"/>
        </w:rPr>
        <w:t>Расчет чистых инвестиций и их использование в анализе инвестиционной деятельности организации.</w:t>
      </w:r>
    </w:p>
    <w:p w:rsidR="003B4951" w:rsidRPr="003B4951" w:rsidRDefault="003B4951" w:rsidP="003B4951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3B4951">
        <w:rPr>
          <w:rFonts w:ascii="Times New Roman" w:hAnsi="Times New Roman" w:cs="Times New Roman"/>
        </w:rPr>
        <w:t>Система показателей прибыли, используемая в процессе финансового анализа коммерческой организации. Факторы и методы определения степени влияния каждого из них на рассматриваемый показатель прибыли.</w:t>
      </w:r>
    </w:p>
    <w:p w:rsidR="003B4951" w:rsidRPr="003B4951" w:rsidRDefault="003B4951" w:rsidP="003B4951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3B4951">
        <w:rPr>
          <w:rFonts w:ascii="Times New Roman" w:hAnsi="Times New Roman" w:cs="Times New Roman"/>
        </w:rPr>
        <w:t>Система показателей рентабельности, используемая в процессе финансового анализа коммерческой организации. Факторы и методы определения степени влияния каждого из них на рассматриваемый показатель рентабельности.</w:t>
      </w:r>
    </w:p>
    <w:p w:rsidR="003B4951" w:rsidRPr="003B4951" w:rsidRDefault="003B4951" w:rsidP="003B4951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3B4951">
        <w:rPr>
          <w:rFonts w:ascii="Times New Roman" w:hAnsi="Times New Roman" w:cs="Times New Roman"/>
        </w:rPr>
        <w:t>Система показателей, используемых при анализе процессов оборачиваемости. Анализ оборачиваемости оборотных активов. Общие и частные показатели оборачиваемости. Выявление суммы высвобождения  (вовлечения) оборотных активов при ускорении (замедлении) оборачиваемости оборотных активов.</w:t>
      </w:r>
    </w:p>
    <w:p w:rsidR="003B4951" w:rsidRPr="003B4951" w:rsidRDefault="003B4951" w:rsidP="003B4951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3B4951">
        <w:rPr>
          <w:rFonts w:ascii="Times New Roman" w:hAnsi="Times New Roman" w:cs="Times New Roman"/>
        </w:rPr>
        <w:lastRenderedPageBreak/>
        <w:t>Структуризация разделов пассива по срочности используемых пассивов и по отношению к собственности. Использование  структурных показателей  в процессе анализа и принятии управленческих решений.</w:t>
      </w:r>
    </w:p>
    <w:p w:rsidR="003B4951" w:rsidRPr="003B4951" w:rsidRDefault="003B4951" w:rsidP="003B4951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3B4951">
        <w:rPr>
          <w:rFonts w:ascii="Times New Roman" w:hAnsi="Times New Roman" w:cs="Times New Roman"/>
        </w:rPr>
        <w:t>Финансовый рычаг. Определение распределения рисков между собственниками и кредиторами. Анализ целесообразности получения кредита на развитие производства.</w:t>
      </w:r>
    </w:p>
    <w:p w:rsidR="003B4951" w:rsidRPr="003B4951" w:rsidRDefault="003B4951" w:rsidP="003B4951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3B4951">
        <w:rPr>
          <w:rFonts w:ascii="Times New Roman" w:hAnsi="Times New Roman" w:cs="Times New Roman"/>
        </w:rPr>
        <w:t>Анализ динамики обеспеченности текущих активов собственными оборотными средствами и факторов, повлиявших на их изменение.</w:t>
      </w:r>
    </w:p>
    <w:p w:rsidR="003B4951" w:rsidRPr="003B4951" w:rsidRDefault="003B4951" w:rsidP="003B4951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3B4951">
        <w:rPr>
          <w:rFonts w:ascii="Times New Roman" w:hAnsi="Times New Roman" w:cs="Times New Roman"/>
        </w:rPr>
        <w:t>Анализ инвестиционных проектов при их экспертизе с целью выбора наиболее эффективных.</w:t>
      </w:r>
    </w:p>
    <w:p w:rsidR="003B4951" w:rsidRPr="003B4951" w:rsidRDefault="003B4951" w:rsidP="003B4951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3B4951">
        <w:rPr>
          <w:rFonts w:ascii="Times New Roman" w:hAnsi="Times New Roman" w:cs="Times New Roman"/>
        </w:rPr>
        <w:t>Анализ прибыли от продаж продукции. Методика расчетов степени влияния отдельных факторов на изменение прибыли от продаж.</w:t>
      </w:r>
    </w:p>
    <w:p w:rsidR="003B4951" w:rsidRPr="003B4951" w:rsidRDefault="003B4951" w:rsidP="003B4951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3B4951">
        <w:rPr>
          <w:rFonts w:ascii="Times New Roman" w:hAnsi="Times New Roman" w:cs="Times New Roman"/>
        </w:rPr>
        <w:t>Анализ состава и структуры  собственного капитала как источника инвестиций собственного капитала.</w:t>
      </w:r>
    </w:p>
    <w:p w:rsidR="003B4951" w:rsidRPr="003B4951" w:rsidRDefault="003B4951" w:rsidP="003B4951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3B4951">
        <w:rPr>
          <w:rFonts w:ascii="Times New Roman" w:hAnsi="Times New Roman" w:cs="Times New Roman"/>
        </w:rPr>
        <w:t xml:space="preserve">Анализ структуры источников формирования </w:t>
      </w:r>
      <w:proofErr w:type="spellStart"/>
      <w:r w:rsidRPr="003B4951">
        <w:rPr>
          <w:rFonts w:ascii="Times New Roman" w:hAnsi="Times New Roman" w:cs="Times New Roman"/>
        </w:rPr>
        <w:t>внеоборотных</w:t>
      </w:r>
      <w:proofErr w:type="spellEnd"/>
      <w:r w:rsidRPr="003B4951">
        <w:rPr>
          <w:rFonts w:ascii="Times New Roman" w:hAnsi="Times New Roman" w:cs="Times New Roman"/>
        </w:rPr>
        <w:t xml:space="preserve"> активов. Определение полноты использования долгосрочных кредитов, направленных на долгосрочные вложения.</w:t>
      </w:r>
    </w:p>
    <w:p w:rsidR="003B4951" w:rsidRPr="003B4951" w:rsidRDefault="003B4951" w:rsidP="003B4951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3B4951">
        <w:rPr>
          <w:rFonts w:ascii="Times New Roman" w:hAnsi="Times New Roman" w:cs="Times New Roman"/>
        </w:rPr>
        <w:t>Анализ деловой активности</w:t>
      </w:r>
    </w:p>
    <w:p w:rsidR="00A80BBD" w:rsidRPr="00A80BBD" w:rsidRDefault="00A80BBD" w:rsidP="00A80BBD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80BBD">
        <w:rPr>
          <w:rFonts w:ascii="Times New Roman" w:hAnsi="Times New Roman" w:cs="Times New Roman"/>
        </w:rPr>
        <w:t>Планирование аудита в соответствии с федеральным стандартом аудиторской деятельности. Содержание плана и программа аудиторской проверки.</w:t>
      </w:r>
    </w:p>
    <w:p w:rsidR="00A80BBD" w:rsidRPr="00A80BBD" w:rsidRDefault="00A80BBD" w:rsidP="00A80BBD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80BBD">
        <w:rPr>
          <w:rFonts w:ascii="Times New Roman" w:hAnsi="Times New Roman" w:cs="Times New Roman"/>
        </w:rPr>
        <w:t xml:space="preserve">Система финансового контроля в Российской Федерации. Классификация видов </w:t>
      </w:r>
      <w:proofErr w:type="gramStart"/>
      <w:r w:rsidRPr="00A80BBD">
        <w:rPr>
          <w:rFonts w:ascii="Times New Roman" w:hAnsi="Times New Roman" w:cs="Times New Roman"/>
        </w:rPr>
        <w:t>финансовой</w:t>
      </w:r>
      <w:proofErr w:type="gramEnd"/>
      <w:r w:rsidRPr="00A80BBD">
        <w:rPr>
          <w:rFonts w:ascii="Times New Roman" w:hAnsi="Times New Roman" w:cs="Times New Roman"/>
        </w:rPr>
        <w:t xml:space="preserve"> контроля. Приемы и методы финансового контроля.</w:t>
      </w:r>
    </w:p>
    <w:p w:rsidR="00A80BBD" w:rsidRPr="00A80BBD" w:rsidRDefault="00A80BBD" w:rsidP="00A80BBD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80BBD">
        <w:rPr>
          <w:rFonts w:ascii="Times New Roman" w:hAnsi="Times New Roman" w:cs="Times New Roman"/>
        </w:rPr>
        <w:t>Нормативн</w:t>
      </w:r>
      <w:proofErr w:type="gramStart"/>
      <w:r w:rsidRPr="00A80BBD">
        <w:rPr>
          <w:rFonts w:ascii="Times New Roman" w:hAnsi="Times New Roman" w:cs="Times New Roman"/>
        </w:rPr>
        <w:t>о-</w:t>
      </w:r>
      <w:proofErr w:type="gramEnd"/>
      <w:r w:rsidRPr="00A80BBD">
        <w:rPr>
          <w:rFonts w:ascii="Times New Roman" w:hAnsi="Times New Roman" w:cs="Times New Roman"/>
        </w:rPr>
        <w:t xml:space="preserve"> правовое регулирование аудиторской деятельности в РФ. Федеральный закон «Об аудиторской деятельности», его содержание, роль и значение. Этапы становления аудиторской деятельности в Российской Федерации.</w:t>
      </w:r>
    </w:p>
    <w:p w:rsidR="00A80BBD" w:rsidRPr="00A80BBD" w:rsidRDefault="00A80BBD" w:rsidP="00A80BBD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80BBD">
        <w:rPr>
          <w:rFonts w:ascii="Times New Roman" w:hAnsi="Times New Roman" w:cs="Times New Roman"/>
        </w:rPr>
        <w:t>Обязательный и инициативный аудит. Сущность и назначение. Экономические субъекты, подлежащие обязательному аудиту в соответствии с законодательством РФ.</w:t>
      </w:r>
    </w:p>
    <w:p w:rsidR="00A80BBD" w:rsidRPr="00A80BBD" w:rsidRDefault="00A80BBD" w:rsidP="00A80BBD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80BBD">
        <w:rPr>
          <w:rFonts w:ascii="Times New Roman" w:hAnsi="Times New Roman" w:cs="Times New Roman"/>
        </w:rPr>
        <w:t>Сопутствующие и прочие аудиторские услуги, их назначение и краткая характеристика.</w:t>
      </w:r>
    </w:p>
    <w:p w:rsidR="00A80BBD" w:rsidRPr="00A80BBD" w:rsidRDefault="00A80BBD" w:rsidP="00A80BBD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80BBD">
        <w:rPr>
          <w:rFonts w:ascii="Times New Roman" w:hAnsi="Times New Roman" w:cs="Times New Roman"/>
        </w:rPr>
        <w:t>Международные и федеральные стандарты аудиторской деятельности, их структура  и назначение. Сравнительный анализ международных и федеральных стандартов.</w:t>
      </w:r>
    </w:p>
    <w:p w:rsidR="00A80BBD" w:rsidRPr="00A80BBD" w:rsidRDefault="00A80BBD" w:rsidP="00A80BBD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80BBD">
        <w:rPr>
          <w:rFonts w:ascii="Times New Roman" w:hAnsi="Times New Roman" w:cs="Times New Roman"/>
        </w:rPr>
        <w:t>Внутренние стандарты саморегулируемых аудиторских организаций. Внутренние стандарты аудиторских организаций. Их понятие, назначение, классификация, состав.</w:t>
      </w:r>
    </w:p>
    <w:p w:rsidR="00A80BBD" w:rsidRPr="00A80BBD" w:rsidRDefault="00A80BBD" w:rsidP="00A80BBD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80BBD">
        <w:rPr>
          <w:rFonts w:ascii="Times New Roman" w:hAnsi="Times New Roman" w:cs="Times New Roman"/>
        </w:rPr>
        <w:t>Состав и содержание методов сбора аудиторских доказательств в соответствии с федеральным стандартом аудиторской деятельности. Виды аудиторских процедур.</w:t>
      </w:r>
    </w:p>
    <w:p w:rsidR="00A80BBD" w:rsidRPr="00A80BBD" w:rsidRDefault="00A80BBD" w:rsidP="00A80BBD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80BBD">
        <w:rPr>
          <w:rFonts w:ascii="Times New Roman" w:hAnsi="Times New Roman" w:cs="Times New Roman"/>
        </w:rPr>
        <w:t>Понятие существенности. Порядок определения уровня существенности и аудиторского риска в аудите. Виды аудиторских рисков в соответствии с федеральными стандартами аудиторской деятельности.</w:t>
      </w:r>
    </w:p>
    <w:p w:rsidR="00A80BBD" w:rsidRPr="00A80BBD" w:rsidRDefault="00A80BBD" w:rsidP="00A80BBD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80BBD">
        <w:rPr>
          <w:rFonts w:ascii="Times New Roman" w:hAnsi="Times New Roman" w:cs="Times New Roman"/>
        </w:rPr>
        <w:t>Документация аудиторской проверки в соответствии с федеральными стандартами аудиторской деятельности.</w:t>
      </w:r>
    </w:p>
    <w:p w:rsidR="00A80BBD" w:rsidRPr="00A80BBD" w:rsidRDefault="00A80BBD" w:rsidP="00A80BBD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80BBD">
        <w:rPr>
          <w:rFonts w:ascii="Times New Roman" w:hAnsi="Times New Roman" w:cs="Times New Roman"/>
        </w:rPr>
        <w:lastRenderedPageBreak/>
        <w:t>Понятие, виды и содержание аудиторских заключений.</w:t>
      </w:r>
    </w:p>
    <w:p w:rsidR="00A80BBD" w:rsidRPr="00A80BBD" w:rsidRDefault="00A80BBD" w:rsidP="00A80BBD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80BBD">
        <w:rPr>
          <w:rFonts w:ascii="Times New Roman" w:hAnsi="Times New Roman" w:cs="Times New Roman"/>
        </w:rPr>
        <w:t>Основные подходы к разработке методик аудиторской проверки. Классификация методик проведения аудиторской проверки.</w:t>
      </w:r>
    </w:p>
    <w:p w:rsidR="00A80BBD" w:rsidRPr="00A80BBD" w:rsidRDefault="00A80BBD" w:rsidP="00A80BBD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80BBD">
        <w:rPr>
          <w:rFonts w:ascii="Times New Roman" w:hAnsi="Times New Roman" w:cs="Times New Roman"/>
        </w:rPr>
        <w:t>Внутренний аудит, его цели и задачи. Принципы осуществления и требования, предъявляемые к внутреннему аудиту.</w:t>
      </w:r>
    </w:p>
    <w:p w:rsidR="00A80BBD" w:rsidRPr="00A80BBD" w:rsidRDefault="00A80BBD" w:rsidP="00A80BBD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80BBD">
        <w:rPr>
          <w:rFonts w:ascii="Times New Roman" w:hAnsi="Times New Roman" w:cs="Times New Roman"/>
        </w:rPr>
        <w:t>Компетенция, права и обязанности ревизионных комиссий, порядок их функционирования и взаимодействия с другими структурными подразделениями экономического субъекта</w:t>
      </w:r>
    </w:p>
    <w:p w:rsidR="00A80BBD" w:rsidRDefault="002D7FBC" w:rsidP="00D95EB8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Аудит </w:t>
      </w:r>
      <w:proofErr w:type="spellStart"/>
      <w:r>
        <w:rPr>
          <w:rFonts w:ascii="Times New Roman" w:hAnsi="Times New Roman" w:cs="Times New Roman"/>
        </w:rPr>
        <w:t>внеоборотных</w:t>
      </w:r>
      <w:proofErr w:type="spellEnd"/>
      <w:r>
        <w:rPr>
          <w:rFonts w:ascii="Times New Roman" w:hAnsi="Times New Roman" w:cs="Times New Roman"/>
        </w:rPr>
        <w:t xml:space="preserve"> активов</w:t>
      </w:r>
    </w:p>
    <w:p w:rsidR="002D7FBC" w:rsidRDefault="002D7FBC" w:rsidP="00D95EB8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Аудит текущих расчетов с контрагентами</w:t>
      </w:r>
    </w:p>
    <w:p w:rsidR="002D7FBC" w:rsidRDefault="002D7FBC" w:rsidP="00D95EB8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Аудит собственного капитала</w:t>
      </w:r>
    </w:p>
    <w:p w:rsidR="002D7FBC" w:rsidRDefault="002D7FBC" w:rsidP="00D95EB8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Аудит бухгалтерской (финансовой) отчетности</w:t>
      </w:r>
    </w:p>
    <w:p w:rsidR="002D7FBC" w:rsidRDefault="002D7FBC" w:rsidP="00D95EB8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Аудит оценочных обязательств, условных активов и условных обязательств</w:t>
      </w:r>
    </w:p>
    <w:p w:rsidR="002D7FBC" w:rsidRPr="00055C6C" w:rsidRDefault="002D7FBC" w:rsidP="00D95EB8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Аудит расчетов с </w:t>
      </w:r>
      <w:proofErr w:type="spellStart"/>
      <w:r>
        <w:rPr>
          <w:rFonts w:ascii="Times New Roman" w:hAnsi="Times New Roman" w:cs="Times New Roman"/>
        </w:rPr>
        <w:t>пероналом</w:t>
      </w:r>
      <w:proofErr w:type="spellEnd"/>
      <w:r>
        <w:rPr>
          <w:rFonts w:ascii="Times New Roman" w:hAnsi="Times New Roman" w:cs="Times New Roman"/>
        </w:rPr>
        <w:t xml:space="preserve"> по оплате труда</w:t>
      </w:r>
    </w:p>
    <w:sectPr w:rsidR="002D7FBC" w:rsidRPr="00055C6C" w:rsidSect="005E49DC">
      <w:pgSz w:w="11906" w:h="16838"/>
      <w:pgMar w:top="1134" w:right="850" w:bottom="1134" w:left="1701" w:header="720" w:footer="720" w:gutter="0"/>
      <w:cols w:space="72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60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"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95" w:hanging="435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1E1407"/>
    <w:rsid w:val="00055C6C"/>
    <w:rsid w:val="001E1407"/>
    <w:rsid w:val="00201098"/>
    <w:rsid w:val="002360E9"/>
    <w:rsid w:val="002D7FBC"/>
    <w:rsid w:val="00301B5A"/>
    <w:rsid w:val="003B4951"/>
    <w:rsid w:val="005E49DC"/>
    <w:rsid w:val="0076193C"/>
    <w:rsid w:val="00813035"/>
    <w:rsid w:val="008C534C"/>
    <w:rsid w:val="00964D85"/>
    <w:rsid w:val="00A80BBD"/>
    <w:rsid w:val="00AB7C3C"/>
    <w:rsid w:val="00C27482"/>
    <w:rsid w:val="00D95EB8"/>
    <w:rsid w:val="00E44273"/>
    <w:rsid w:val="00EF193D"/>
    <w:rsid w:val="00EF6E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9DC"/>
    <w:pPr>
      <w:suppressAutoHyphens/>
      <w:spacing w:after="200" w:line="276" w:lineRule="auto"/>
    </w:pPr>
    <w:rPr>
      <w:rFonts w:ascii="Calibri" w:eastAsia="SimSun" w:hAnsi="Calibri" w:cs="font260"/>
      <w:kern w:val="1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5E49DC"/>
  </w:style>
  <w:style w:type="paragraph" w:customStyle="1" w:styleId="a3">
    <w:name w:val="Заголовок"/>
    <w:basedOn w:val="a"/>
    <w:next w:val="a4"/>
    <w:rsid w:val="005E49DC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4">
    <w:name w:val="Body Text"/>
    <w:basedOn w:val="a"/>
    <w:rsid w:val="005E49DC"/>
    <w:pPr>
      <w:spacing w:after="120"/>
    </w:pPr>
  </w:style>
  <w:style w:type="paragraph" w:styleId="a5">
    <w:name w:val="List"/>
    <w:basedOn w:val="a4"/>
    <w:rsid w:val="005E49DC"/>
    <w:rPr>
      <w:rFonts w:cs="Mangal"/>
    </w:rPr>
  </w:style>
  <w:style w:type="paragraph" w:customStyle="1" w:styleId="10">
    <w:name w:val="Название1"/>
    <w:basedOn w:val="a"/>
    <w:rsid w:val="005E49D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5E49DC"/>
    <w:pPr>
      <w:suppressLineNumbers/>
    </w:pPr>
    <w:rPr>
      <w:rFonts w:cs="Mang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SimSun" w:hAnsi="Calibri" w:cs="font260"/>
      <w:kern w:val="1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E049218ABBCD143AEAF3FE3D721D22F" ma:contentTypeVersion="1" ma:contentTypeDescription="Создание документа." ma:contentTypeScope="" ma:versionID="c1640f0decc07cb331e39f1a60c72c6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AF2177D-F614-4E2C-B30A-15B5CC299443}"/>
</file>

<file path=customXml/itemProps2.xml><?xml version="1.0" encoding="utf-8"?>
<ds:datastoreItem xmlns:ds="http://schemas.openxmlformats.org/officeDocument/2006/customXml" ds:itemID="{A2325B08-B2B4-4798-88C8-3C297B691E81}"/>
</file>

<file path=customXml/itemProps3.xml><?xml version="1.0" encoding="utf-8"?>
<ds:datastoreItem xmlns:ds="http://schemas.openxmlformats.org/officeDocument/2006/customXml" ds:itemID="{85C40FCD-71FC-40A0-B71D-4DB12320CA0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1109</Words>
  <Characters>6324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larchina_iv</dc:creator>
  <cp:lastModifiedBy>XTreme.ws</cp:lastModifiedBy>
  <cp:revision>2</cp:revision>
  <cp:lastPrinted>1900-12-31T21:00:00Z</cp:lastPrinted>
  <dcterms:created xsi:type="dcterms:W3CDTF">2016-12-19T13:26:00Z</dcterms:created>
  <dcterms:modified xsi:type="dcterms:W3CDTF">2016-12-19T13:26:00Z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Управление информатизации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0x0101002E049218ABBCD143AEAF3FE3D721D22F</vt:lpwstr>
  </property>
</Properties>
</file>